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sz w:val="35"/>
          <w:szCs w:val="35"/>
        </w:rPr>
      </w:pPr>
      <w:r w:rsidDel="00000000" w:rsidR="00000000" w:rsidRPr="00000000">
        <w:rPr>
          <w:rFonts w:ascii="Georgia" w:cs="Georgia" w:eastAsia="Georgia" w:hAnsi="Georgia"/>
          <w:b w:val="1"/>
          <w:sz w:val="35"/>
          <w:szCs w:val="35"/>
          <w:rtl w:val="0"/>
        </w:rPr>
        <w:t xml:space="preserve">Volunteer Role: Event Setup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35"/>
          <w:szCs w:val="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Goal(s) of the role: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Assist with event set up by supporting various campus coordinators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Detailed description of duties:</w:t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•After check-in at the Volunteer Hub, you will report to the setup location 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Specific directions will be provided depending on the task such as setting up tables and chairs, or putting together poster kiosks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i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Dress Code/Suggestions:</w:t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t-shirt and comfortable shoes and pants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color w:val="ff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Volunteer Hub, contact 470-578-6700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ncurvolunteer@kennesaw.edu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NCUR Situation Room, contact 470-578-8187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Emergency, call 911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ind w:left="720" w:firstLine="0"/>
        <w:rPr>
          <w:rFonts w:ascii="Georgia" w:cs="Georgia" w:eastAsia="Georgia" w:hAnsi="Georg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u w:val="single"/>
          <w:rtl w:val="0"/>
        </w:rPr>
        <w:t xml:space="preserve">In Case of an Emergency: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ALL injuries and/or incidents must be documented on the appropriate reporting form </w:t>
      </w:r>
      <w:r w:rsidDel="00000000" w:rsidR="00000000" w:rsidRPr="00000000">
        <w:rPr>
          <w:rFonts w:ascii="Verdana" w:cs="Verdana" w:eastAsia="Verdana" w:hAnsi="Verdana"/>
          <w:b w:val="1"/>
          <w:i w:val="1"/>
          <w:highlight w:val="white"/>
          <w:rtl w:val="0"/>
        </w:rPr>
        <w:t xml:space="preserve">at the time the injury/incident occurs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 and immediately sent to EHS.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Forms are available at: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highlight w:val="white"/>
            <w:u w:val="single"/>
            <w:rtl w:val="0"/>
          </w:rPr>
          <w:t xml:space="preserve">https://ehs.kennesaw.edu/incident_reporting.php</w:t>
        </w:r>
      </w:hyperlink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; </w:t>
      </w:r>
      <w:r w:rsidDel="00000000" w:rsidR="00000000" w:rsidRPr="00000000">
        <w:rPr>
          <w:rFonts w:ascii="Verdana" w:cs="Verdana" w:eastAsia="Verdana" w:hAnsi="Verdana"/>
          <w:i w:val="1"/>
          <w:highlight w:val="white"/>
          <w:rtl w:val="0"/>
        </w:rPr>
        <w:t xml:space="preserve">You may wish to provide hard copies of these forms to your volunteers as these are not yet fillable online.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Make sure that you obtain a mobile phone number for the injured party and at least one additional contact number so that we may reach the party while they are attending the conference, if necessary.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If it appears to be an injury that may require treatment, please assure that the KSU Police are also called to the scene so they may notify appropriate emergency responders, complete a report, etc.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If it only requires First Aid, please escort the injured party to the closest First Aid/EMT station. Remain there to determine if first responders are notified or required so you may notify EHS of the status.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12121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Please be sure to provide the KSU Police Report number on the incident report so that we may follow up.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line="360" w:lineRule="auto"/>
        <w:ind w:left="1440" w:hanging="360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Send all completed forms to EHS@kennesaw.edu as quickly as possible the same day with the subject of "New NCUR Incident Report".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curvolunteer@kennesaw.edu" TargetMode="External"/><Relationship Id="rId7" Type="http://schemas.openxmlformats.org/officeDocument/2006/relationships/hyperlink" Target="https://ehs.kennesaw.edu/incident_report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